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42" w:tblpY="-65"/>
        <w:tblW w:w="155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882"/>
        <w:gridCol w:w="2915"/>
        <w:gridCol w:w="2882"/>
        <w:gridCol w:w="2882"/>
        <w:gridCol w:w="2264"/>
        <w:gridCol w:w="50"/>
        <w:gridCol w:w="16"/>
        <w:gridCol w:w="34"/>
      </w:tblGrid>
      <w:tr w:rsidR="00875434" w:rsidRPr="00F66734" w:rsidTr="00875434">
        <w:trPr>
          <w:gridAfter w:val="2"/>
          <w:wAfter w:w="50" w:type="dxa"/>
          <w:trHeight w:val="397"/>
        </w:trPr>
        <w:tc>
          <w:tcPr>
            <w:tcW w:w="1545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875434" w:rsidRPr="00875434" w:rsidRDefault="00BA367F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Раскрытие информации о профессиональной</w:t>
            </w:r>
            <w:r w:rsidR="00875434" w:rsidRPr="0087543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деятельности на рынке ценных бумаг.</w:t>
            </w:r>
          </w:p>
        </w:tc>
      </w:tr>
      <w:tr w:rsidR="00D10486" w:rsidRPr="00F66734" w:rsidTr="00875434">
        <w:trPr>
          <w:gridAfter w:val="2"/>
          <w:wAfter w:w="50" w:type="dxa"/>
          <w:trHeight w:val="2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строки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которую должны раскрывать профессиональные участники, состав, перечень и объем ее раскрытия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которую должны раскрывать профессиональные участники, состав, перечень и объем ее раскрытия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C31922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Порядок и с</w:t>
            </w:r>
            <w:r w:rsidR="00D10486"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роки раскрытия информации профессиональным участником</w:t>
            </w:r>
          </w:p>
        </w:tc>
      </w:tr>
      <w:tr w:rsidR="00D10486" w:rsidRPr="00F66734" w:rsidTr="00875434">
        <w:trPr>
          <w:gridAfter w:val="2"/>
          <w:wAfter w:w="50" w:type="dxa"/>
        </w:trPr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первоначальное раскрытие информации профессиональным участником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раскрытие профессиональным участником измененной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срок, в течение которого профессиональный участник обеспечивает свободный доступ к информации, размещенной на официальном сайте</w:t>
            </w:r>
          </w:p>
        </w:tc>
      </w:tr>
      <w:tr w:rsidR="00D10486" w:rsidRPr="00F66734" w:rsidTr="00875434">
        <w:trPr>
          <w:gridAfter w:val="2"/>
          <w:wAfter w:w="5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Раздел 1. Информация о профессиональном участнике</w:t>
            </w:r>
          </w:p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Реквизиты профессионального участника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>Акционерное общество Банк «Тамбовкредитпромбанк»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>сокращенное наименование –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>АО Банк «ТКПБ»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F66734">
              <w:rPr>
                <w:sz w:val="23"/>
                <w:szCs w:val="23"/>
              </w:rPr>
              <w:t>нименование</w:t>
            </w:r>
            <w:proofErr w:type="spellEnd"/>
            <w:r w:rsidRPr="00F66734">
              <w:rPr>
                <w:sz w:val="23"/>
                <w:szCs w:val="23"/>
              </w:rPr>
              <w:t xml:space="preserve"> на иностранном языке- </w:t>
            </w:r>
            <w:r w:rsidRPr="00F66734">
              <w:rPr>
                <w:sz w:val="23"/>
                <w:szCs w:val="23"/>
                <w:lang w:val="en-US"/>
              </w:rPr>
              <w:t>Joint</w:t>
            </w:r>
            <w:r w:rsidRPr="00F66734">
              <w:rPr>
                <w:sz w:val="23"/>
                <w:szCs w:val="23"/>
              </w:rPr>
              <w:t>-</w:t>
            </w:r>
            <w:r w:rsidRPr="00F66734">
              <w:rPr>
                <w:sz w:val="23"/>
                <w:szCs w:val="23"/>
                <w:lang w:val="en-US"/>
              </w:rPr>
              <w:t>Stock</w:t>
            </w:r>
            <w:r w:rsidRPr="00F66734">
              <w:rPr>
                <w:sz w:val="23"/>
                <w:szCs w:val="23"/>
              </w:rPr>
              <w:t xml:space="preserve"> </w:t>
            </w:r>
            <w:r w:rsidRPr="00F66734">
              <w:rPr>
                <w:sz w:val="23"/>
                <w:szCs w:val="23"/>
                <w:lang w:val="en-US"/>
              </w:rPr>
              <w:t>Company</w:t>
            </w:r>
            <w:r w:rsidRPr="00F66734">
              <w:rPr>
                <w:sz w:val="23"/>
                <w:szCs w:val="23"/>
              </w:rPr>
              <w:t xml:space="preserve"> </w:t>
            </w:r>
            <w:r w:rsidRPr="00F66734">
              <w:rPr>
                <w:sz w:val="23"/>
                <w:szCs w:val="23"/>
                <w:lang w:val="en-US"/>
              </w:rPr>
              <w:t>Bank</w:t>
            </w:r>
            <w:r w:rsidRPr="00F66734">
              <w:rPr>
                <w:sz w:val="23"/>
                <w:szCs w:val="23"/>
              </w:rPr>
              <w:t xml:space="preserve"> «</w:t>
            </w:r>
            <w:r w:rsidRPr="00F66734">
              <w:rPr>
                <w:sz w:val="23"/>
                <w:szCs w:val="23"/>
                <w:lang w:val="en-US"/>
              </w:rPr>
              <w:t>TKPB</w:t>
            </w:r>
            <w:r w:rsidRPr="00F66734">
              <w:rPr>
                <w:sz w:val="23"/>
                <w:szCs w:val="23"/>
              </w:rPr>
              <w:t>»</w:t>
            </w: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10486" w:rsidRPr="00F66734" w:rsidRDefault="00D10486" w:rsidP="00875434">
            <w:pPr>
              <w:pStyle w:val="ConsPlusNormal"/>
              <w:jc w:val="center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 xml:space="preserve">сокращенное наименование на иностранном языке - </w:t>
            </w:r>
            <w:r w:rsidRPr="00F66734">
              <w:rPr>
                <w:sz w:val="23"/>
                <w:szCs w:val="23"/>
                <w:lang w:val="en-US"/>
              </w:rPr>
              <w:t>JSC</w:t>
            </w:r>
            <w:r w:rsidRPr="00F66734">
              <w:rPr>
                <w:sz w:val="23"/>
                <w:szCs w:val="23"/>
              </w:rPr>
              <w:t xml:space="preserve"> </w:t>
            </w:r>
            <w:r w:rsidRPr="00F66734">
              <w:rPr>
                <w:sz w:val="23"/>
                <w:szCs w:val="23"/>
                <w:lang w:val="en-US"/>
              </w:rPr>
              <w:t>Bank</w:t>
            </w:r>
            <w:r w:rsidRPr="00F66734">
              <w:rPr>
                <w:sz w:val="23"/>
                <w:szCs w:val="23"/>
              </w:rPr>
              <w:t xml:space="preserve"> «</w:t>
            </w:r>
            <w:r w:rsidRPr="00F66734">
              <w:rPr>
                <w:sz w:val="23"/>
                <w:szCs w:val="23"/>
                <w:lang w:val="en-US"/>
              </w:rPr>
              <w:t>TKPB</w:t>
            </w:r>
            <w:r w:rsidRPr="00F66734">
              <w:rPr>
                <w:sz w:val="23"/>
                <w:szCs w:val="23"/>
              </w:rPr>
              <w:t>»</w:t>
            </w:r>
          </w:p>
          <w:p w:rsidR="00D10486" w:rsidRPr="00F66734" w:rsidRDefault="00D10486" w:rsidP="00875434">
            <w:pPr>
              <w:pStyle w:val="ConsPlusNormal"/>
              <w:rPr>
                <w:b/>
                <w:sz w:val="23"/>
                <w:szCs w:val="23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27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rPr>
          <w:trHeight w:val="1637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Лицензия профессионального участника рынка ценных бумаг 068-12030-000100 13.02.2009 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18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применяется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Бессрочно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ind w:firstLine="7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ИНН 6829000028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ind w:firstLine="7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 1026800000017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6E9F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жительства, указанное в ЕГРИП)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9654E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39200</w:t>
            </w:r>
            <w:r w:rsidR="009654E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, Тамбовская область,  г. Тамбов, ул. Советская, д. 1</w:t>
            </w:r>
            <w:r w:rsidR="008371B8">
              <w:rPr>
                <w:rFonts w:ascii="Times New Roman" w:hAnsi="Times New Roman" w:cs="Times New Roman"/>
                <w:sz w:val="23"/>
                <w:szCs w:val="23"/>
              </w:rPr>
              <w:t>7А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E04A6" w:rsidRPr="00F66734" w:rsidRDefault="00DE04A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02.10.2025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pStyle w:val="ConsPlusNormal"/>
              <w:rPr>
                <w:sz w:val="23"/>
                <w:szCs w:val="23"/>
              </w:rPr>
            </w:pPr>
            <w:r w:rsidRPr="00F66734">
              <w:rPr>
                <w:sz w:val="23"/>
                <w:szCs w:val="23"/>
              </w:rPr>
              <w:t xml:space="preserve">Тел: 8(4752) </w:t>
            </w:r>
            <w:r w:rsidRPr="00F66734">
              <w:rPr>
                <w:sz w:val="23"/>
                <w:szCs w:val="23"/>
                <w:lang w:val="en-US"/>
              </w:rPr>
              <w:t>559</w:t>
            </w:r>
            <w:r w:rsidRPr="00F66734">
              <w:rPr>
                <w:sz w:val="23"/>
                <w:szCs w:val="23"/>
              </w:rPr>
              <w:t>-</w:t>
            </w:r>
            <w:r w:rsidRPr="00F66734">
              <w:rPr>
                <w:sz w:val="23"/>
                <w:szCs w:val="23"/>
                <w:lang w:val="en-US"/>
              </w:rPr>
              <w:t xml:space="preserve">777 </w:t>
            </w:r>
            <w:r w:rsidRPr="00F66734">
              <w:rPr>
                <w:sz w:val="23"/>
                <w:szCs w:val="23"/>
              </w:rPr>
              <w:t>доп. 0</w:t>
            </w:r>
            <w:r w:rsidR="009654E2">
              <w:rPr>
                <w:sz w:val="23"/>
                <w:szCs w:val="23"/>
              </w:rPr>
              <w:t>16</w:t>
            </w:r>
          </w:p>
          <w:p w:rsidR="00D10486" w:rsidRPr="00F66734" w:rsidRDefault="00D10486" w:rsidP="00875434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9654E2" w:rsidRPr="00F66734" w:rsidRDefault="009654E2" w:rsidP="0005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01.1</w:t>
            </w:r>
            <w:r w:rsidR="00052B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3E49E2" w:rsidP="00875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9" w:tgtFrame="_blank" w:history="1">
              <w:r w:rsidR="00D10486" w:rsidRPr="00F66734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ru-RU"/>
                </w:rPr>
                <w:t>http://tkpb.ru</w:t>
              </w:r>
            </w:hyperlink>
          </w:p>
          <w:p w:rsidR="00D10486" w:rsidRPr="00F66734" w:rsidRDefault="00D10486" w:rsidP="00875434">
            <w:pPr>
              <w:ind w:firstLine="7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6E9F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c</w:t>
            </w: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b2@ tkpb.tambov.ru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6E9F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676E9F" w:rsidRDefault="00676E9F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Банковские реквизиты расчетного счета и (или) корреспондентского счета (субсчета)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Российской Федерации о рынке ценных бумаг, с указанием порядка оплаты и размера(порядка определения размера) указанных расходов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Акционерное общество Банк «Тамбовкредитпромбанк»  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сокращенное наименование: АО Банк «ТКПБ»</w:t>
            </w:r>
          </w:p>
          <w:p w:rsidR="00D10486" w:rsidRPr="00F66734" w:rsidRDefault="009654E2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адрес:    392002</w:t>
            </w:r>
            <w:r w:rsidR="00D10486"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, Россия, г. Тамбов, ул. Советская, </w:t>
            </w:r>
            <w:r w:rsidR="00DD108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17А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ОГРН: 1026800000017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ОКАТО: 68401364000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ИНН:    6829000028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КПП:    682901001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БИК:    046850755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ОКПО:   09263511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proofErr w:type="spellStart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Кор.сч</w:t>
            </w:r>
            <w:proofErr w:type="spellEnd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.  30101810600000000755</w:t>
            </w:r>
          </w:p>
          <w:p w:rsidR="00D10486" w:rsidRPr="00F66734" w:rsidRDefault="00D10486" w:rsidP="008754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 в </w:t>
            </w:r>
            <w:r w:rsidR="009654E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ОКЦ №15 ГУ Банка России по ЦФО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9654E2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DE04A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27.10.2025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2A4717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некредитных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 лица, осуществляющего функции единоличного исполнительного органа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лица, осуществляющего функции внутреннего контролер</w:t>
            </w:r>
            <w:proofErr w:type="gram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а(</w:t>
            </w:r>
            <w:proofErr w:type="gram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руководителя службы внутреннего контроля)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внутреннего аудитора (руководителя службы внутреннего аудита)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членов совета директоров (наблюдательного совета) профессионального участника;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членов коллегиального исполнительного органа профессионального участника.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Сведения об опыте работы в кредитных организациях и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некредитных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финансовых организациях должны включать указание на дату избрания (назначения) на должность (возложения функций) и дату увольнения (освобождения от занимаемой должности), а в случае продолжения работы по занимаемой должности - указание на работу по настоящее время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0486" w:rsidRPr="002A4717" w:rsidRDefault="002A4717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="00DE0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HYPERLINK "http://www.tkpb.ru/media/arh/depositary/Svedeniya_o_kvalifikacii_edinolichnogo_ispolnitelnogo_organa_chlenov_Soveta_direktorov_chlenov_kollegialnogo_ispolnitelnogo_organa_glavnogo_buhgaltera_zamestitelya_glavnogo_buhgaltera.doc"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10486"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квалификации и  об опыте работы членов совета директоров,</w:t>
            </w:r>
          </w:p>
          <w:p w:rsidR="00D10486" w:rsidRPr="002A4717" w:rsidRDefault="00D10486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занимающих должности единоличного исполнительного органа, </w:t>
            </w:r>
          </w:p>
          <w:p w:rsidR="00D10486" w:rsidRPr="002A4717" w:rsidRDefault="00D10486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заместителей, членов коллегиального исполнительного органа, </w:t>
            </w:r>
          </w:p>
          <w:p w:rsidR="00D10486" w:rsidRPr="002A4717" w:rsidRDefault="00D10486" w:rsidP="0087543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бухгалтера, заместителя главного бухгалтера</w:t>
            </w:r>
          </w:p>
          <w:p w:rsidR="00D10486" w:rsidRPr="000C692B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71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Акционерного общества Банк «Тамбовкредитпромбанк»</w:t>
            </w:r>
            <w:r w:rsidR="002A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E04A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22.09.2025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0C692B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профессиональной деятельности на рынке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членстве профессионального участника в саморегулируемых организациях в сфере финансового рынка,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объединяющих профессиональных участников (далее - СРО),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 xml:space="preserve">АО Банк «ТКПБ» является членом Национальной ассоциации участников фондового рынка </w:t>
            </w:r>
            <w:r w:rsidRPr="00F6673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(НАУФОР) с 05 июля 2016 г.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1A64C1" w:rsidRDefault="005951E6" w:rsidP="00875434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течение всего срока членства в СРО, а в случае исключения из членов СРО - в </w:t>
            </w: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течение 30 рабочих дней со дня исключения.</w:t>
            </w:r>
          </w:p>
          <w:p w:rsidR="00D10486" w:rsidRPr="00F66734" w:rsidRDefault="00D10486" w:rsidP="00875434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представительств (при наличии), их адреса, номера телефона, факса (при наличии факса)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Филиалы отсутствуют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001F4E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DE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39200</w:t>
            </w:r>
            <w:r w:rsidR="00DE04A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 xml:space="preserve">, Тамбовская область,  г. Тамбов, ул. Советская, д. </w:t>
            </w:r>
            <w:r w:rsidR="00872AF0">
              <w:rPr>
                <w:rFonts w:ascii="Times New Roman" w:hAnsi="Times New Roman" w:cs="Times New Roman"/>
                <w:sz w:val="23"/>
                <w:szCs w:val="23"/>
              </w:rPr>
              <w:t>17А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E04A6" w:rsidRPr="00F66734" w:rsidRDefault="00DE04A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02.10.2025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об агентах (поверенных) профессионального участника, действующих в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 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Tax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Identification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Number</w:t>
            </w:r>
            <w:proofErr w:type="spellEnd"/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(далее - TIN) или его аналога (при наличии);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отношении агентов (поверенных) - физических лиц - фамилии, имени, отчества (при наличии);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 отношении агентов (поверенных) - юридических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2"/>
          <w:wAfter w:w="50" w:type="dxa"/>
        </w:trPr>
        <w:tc>
          <w:tcPr>
            <w:tcW w:w="15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368CE" w:rsidRPr="00676E9F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Раздел 2. Документы и отчетность профессионального участника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АО Банк « ТКПБ» как профессиональный участник рынка ценных бумаг, при осуществлении своей деятельности руководствуется стандартами НАУФОР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https://naufor.ru/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Образцы договоров, предлагаемые АО Банк «ТКПБ» при предоставлении депозитарных услуг: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3E49E2" w:rsidP="00875434">
            <w:pPr>
              <w:widowControl w:val="0"/>
              <w:numPr>
                <w:ilvl w:val="0"/>
                <w:numId w:val="1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0" w:history="1">
              <w:r w:rsidR="00450FE4" w:rsidRPr="00450FE4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Депозитарный договор для физических лиц</w:t>
              </w:r>
            </w:hyperlink>
            <w:r w:rsidR="00450FE4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  <w:lang w:eastAsia="ru-RU"/>
              </w:rPr>
              <w:t xml:space="preserve"> </w:t>
            </w:r>
          </w:p>
          <w:p w:rsidR="00D10486" w:rsidRPr="00F66734" w:rsidRDefault="003E49E2" w:rsidP="00875434">
            <w:pPr>
              <w:widowControl w:val="0"/>
              <w:numPr>
                <w:ilvl w:val="0"/>
                <w:numId w:val="1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1" w:history="1">
              <w:r w:rsidR="00450FE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Депозитарный договор для юридических лиц</w:t>
              </w:r>
            </w:hyperlink>
          </w:p>
          <w:p w:rsidR="00D10486" w:rsidRPr="00F66734" w:rsidRDefault="00D10486" w:rsidP="00875434">
            <w:pPr>
              <w:ind w:firstLine="7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 xml:space="preserve">    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34667F" w:rsidRPr="00F66734" w:rsidRDefault="0034667F" w:rsidP="00573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01.1</w:t>
            </w:r>
            <w:r w:rsidR="005735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Документ, определяющий условия договора о порядке оказания профессиональным участником услуг на рынке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ценных бумаг, заключаемого в соответствии со </w:t>
            </w:r>
            <w:hyperlink r:id="rId12" w:anchor="/document/10106464/entry/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статьями 3-5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 </w:t>
            </w:r>
            <w:hyperlink r:id="rId13" w:anchor="/document/10106464/entry/7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7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и </w:t>
            </w:r>
            <w:hyperlink r:id="rId14" w:anchor="/document/10106464/entry/8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8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22 апреля 1996 года N 39-Ф3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3E49E2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hyperlink r:id="rId15" w:history="1">
              <w:r w:rsidR="0034667F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t>Клиентский регламент</w:t>
              </w:r>
            </w:hyperlink>
          </w:p>
          <w:p w:rsidR="00D10486" w:rsidRPr="00F66734" w:rsidRDefault="00D10486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</w:p>
          <w:p w:rsidR="00D10486" w:rsidRPr="00F66734" w:rsidRDefault="00D10486" w:rsidP="00346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5951E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01.04.2024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D10486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Pr="00F66734" w:rsidRDefault="005951E6" w:rsidP="00346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34667F" w:rsidP="00573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01.1</w:t>
            </w:r>
            <w:r w:rsidR="005735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 </w:t>
            </w:r>
            <w:hyperlink r:id="rId16" w:anchor="/document/10106464/entry/51207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7 статьи 51.2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"О рынке ценных бумаг" (далее - документ о порядке признания лица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квалифицированным инвестором)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 </w:t>
            </w:r>
            <w:hyperlink r:id="rId17" w:anchor="/document/12127405/entry/414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пункта 14 статьи 4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10 июля 2002 года N 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3E49E2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" w:history="1">
              <w:r w:rsidR="00D10486" w:rsidRPr="00F66734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Годовая бухгалтерская  отчетность</w:t>
              </w:r>
            </w:hyperlink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A0128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A0128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 </w:t>
            </w:r>
            <w:hyperlink r:id="rId19" w:anchor="/document/12127405/entry/414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пункта 14 статьи 4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"О Центральном банке Российской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F44DC" w:rsidRDefault="003E49E2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  <w:lang w:eastAsia="ru-RU"/>
              </w:rPr>
            </w:pPr>
            <w:hyperlink r:id="rId20" w:history="1">
              <w:r w:rsidR="00D10486" w:rsidRPr="00FF44DC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Промежуточная бухгалтерская  отчетность</w:t>
              </w:r>
            </w:hyperlink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A0128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менее 5 лет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 </w:t>
            </w:r>
            <w:hyperlink r:id="rId21" w:anchor="/document/12177506/entry/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статьей 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27 июля 2010 года N 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Промежуточная консолидированная финансовая отчетность (финансовая отчетность), составленная в соответствии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со </w:t>
            </w:r>
            <w:hyperlink r:id="rId22" w:anchor="/document/12177506/entry/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статьей 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 </w:t>
            </w:r>
            <w:hyperlink r:id="rId23" w:anchor="/document/12177506/entry/5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 5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Отчетность, содержащая сведения об аффилированных лицах организации (индивидуального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предпринимателя) и структуре собственности организации (код формы по ОКУД </w:t>
            </w:r>
            <w:hyperlink r:id="rId24" w:anchor="/document/405963987/entry/402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0420402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), составляемая и представляемая профессиональным участником в Банк России в порядке и сроки, установленные в соответствии со </w:t>
            </w:r>
            <w:hyperlink r:id="rId25" w:anchor="/document/12127405/entry/766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статьей 76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6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 Информация отсутствует</w:t>
            </w:r>
          </w:p>
          <w:p w:rsidR="00D10486" w:rsidRPr="00F66734" w:rsidRDefault="00D10486" w:rsidP="001B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 соответствии с п. 2 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Указания Банка России от 30 </w:t>
            </w:r>
            <w:r w:rsidR="001B66C0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июня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 202</w:t>
            </w:r>
            <w:r w:rsidR="001B66C0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 г. N </w:t>
            </w:r>
            <w:r w:rsidR="001B66C0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7119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-У требования Указания  не 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lastRenderedPageBreak/>
              <w:t>распространяются на профессиональных участников, которые являются кредитными организациями.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Отчетность о расчете собственных средств (код формы по ОКУД </w:t>
            </w:r>
            <w:hyperlink r:id="rId26" w:anchor="/document/405963987/entry/413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0420413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), составляемая и представляемая профессиональным участником в Банк России в порядке и сроки, установленные в соответствии со </w:t>
            </w:r>
            <w:hyperlink r:id="rId27" w:anchor="/document/12127405/entry/766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 xml:space="preserve">статьей 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lastRenderedPageBreak/>
                <w:t>76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6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 </w:t>
            </w:r>
            <w:hyperlink r:id="rId28" w:anchor="/document/72213912/entry/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главами 1-3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Указания Банка России от 22 марта 2019 года N 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vertAlign w:val="superscript"/>
                <w:lang w:eastAsia="ru-RU"/>
              </w:rPr>
              <w:t> </w:t>
            </w:r>
            <w:hyperlink r:id="rId29" w:anchor="/document/408069183/entry/555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В соответствии с п. 2 </w:t>
            </w:r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Указания Банка России от </w:t>
            </w:r>
            <w:r w:rsidR="001B66C0"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30 </w:t>
            </w:r>
            <w:r w:rsidR="001B66C0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июня</w:t>
            </w:r>
            <w:r w:rsidR="001B66C0"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 202</w:t>
            </w:r>
            <w:r w:rsidR="001B66C0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="001B66C0"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 г. N </w:t>
            </w:r>
            <w:r w:rsidR="001B66C0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7119</w:t>
            </w:r>
            <w:bookmarkStart w:id="0" w:name="_GoBack"/>
            <w:bookmarkEnd w:id="0"/>
            <w:r w:rsidRPr="00F6673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-У требования Указания  не распространяются на профессиональных участников, которые являются кредитными организациями.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2"/>
          <w:wAfter w:w="50" w:type="dxa"/>
        </w:trPr>
        <w:tc>
          <w:tcPr>
            <w:tcW w:w="15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Раздел 3. Информация о деятельности профессионального участника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возникновении технических сбоев в автоматизированных системах и (или) программном обеспечении профессионального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календарного дня (далее - технический сбой),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возникновения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последствий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Технические сбои в автоматизированных системах отсутствуют.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устранении технического сбоя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фактических причин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устранения технического сбоя;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последствий технического сбоя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прекращении доступа к раскрываемой информации (в том числе в связи с началом профилактических работ)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фактической причины или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предполагаемой причины (в случае невозможности установить фактическую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причину на момент раскрытия информации) прекращения доступа к раскрываемой информации;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прекращения доступа к раскрываемой информации;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возобновлении доступа к раскрываемой информации (в том числе в связи с окончанием профилактических работ)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фактической причины прекращения доступа к раскрываемой информации;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и времени возобновления доступа к раскрываемой информации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Возобновление работоспособности автоматизированных систем не осуществлялось, т.к. отсутствовали технические сбои.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судебных спорах профессионального участника, его дочерних и зависимых обществ, по которым исковые требования профессионального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 наименования суда, рассматривающего спор; номера дела; 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даты судебного акта, которым заканчивается производство по делу в суде;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размера искового требования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sz w:val="23"/>
                <w:szCs w:val="23"/>
              </w:rPr>
              <w:t>судебные споры отсутствуют.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суда, рассматривающего дело о банкротстве;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дела о банкротстве; даты следующих судебных актов по делу о банкротстве: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решений о признании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hAnsi="Times New Roman" w:cs="Times New Roman"/>
                <w:color w:val="434647"/>
                <w:sz w:val="23"/>
                <w:szCs w:val="23"/>
                <w:shd w:val="clear" w:color="auto" w:fill="FFFFFF"/>
              </w:rPr>
              <w:t xml:space="preserve">Обращения (жалобы) можно направить в письменном виде по адресу: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1D16C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392002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,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г. Тамбов, ул. </w:t>
            </w:r>
            <w:proofErr w:type="gramStart"/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Советская</w:t>
            </w:r>
            <w:proofErr w:type="gramEnd"/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д.1</w:t>
            </w:r>
            <w:r w:rsidR="00A2520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7А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</w:p>
          <w:p w:rsidR="00D10486" w:rsidRPr="00F66734" w:rsidRDefault="00D10486" w:rsidP="008754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34647"/>
                <w:sz w:val="23"/>
                <w:szCs w:val="23"/>
                <w:shd w:val="clear" w:color="auto" w:fill="FFFFFF"/>
              </w:rPr>
            </w:pPr>
            <w:r w:rsidRPr="00F66734">
              <w:rPr>
                <w:rFonts w:ascii="Times New Roman" w:hAnsi="Times New Roman" w:cs="Times New Roman"/>
                <w:color w:val="434647"/>
                <w:sz w:val="23"/>
                <w:szCs w:val="23"/>
                <w:shd w:val="clear" w:color="auto" w:fill="FFFFFF"/>
              </w:rPr>
              <w:t xml:space="preserve">или в электронном виде на адрес: </w:t>
            </w:r>
          </w:p>
          <w:p w:rsidR="00D10486" w:rsidRPr="00ED4514" w:rsidRDefault="003E49E2" w:rsidP="0087543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30" w:history="1">
              <w:r w:rsidR="00D10486" w:rsidRPr="00ED4514">
                <w:rPr>
                  <w:rFonts w:ascii="Tahoma" w:eastAsia="Calibri" w:hAnsi="Tahoma" w:cs="Tahoma"/>
                  <w:color w:val="0000FF"/>
                  <w:sz w:val="20"/>
                  <w:szCs w:val="20"/>
                  <w:u w:val="single"/>
                  <w:lang w:eastAsia="ru-RU"/>
                </w:rPr>
                <w:t>complaint@tkpb.tambov.ru</w:t>
              </w:r>
            </w:hyperlink>
          </w:p>
          <w:p w:rsidR="00D10486" w:rsidRPr="00F66734" w:rsidRDefault="00D10486" w:rsidP="00875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1D16C1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02.10.2025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программного обеспечения;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2"/>
          <w:wAfter w:w="50" w:type="dxa"/>
        </w:trPr>
        <w:tc>
          <w:tcPr>
            <w:tcW w:w="15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368CE" w:rsidRPr="00F255B9" w:rsidRDefault="004368CE" w:rsidP="0087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1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брокерскую деятельность (далее - брокер), дополнительно должны раскрываться:</w:t>
            </w:r>
          </w:p>
        </w:tc>
        <w:tc>
          <w:tcPr>
            <w:tcW w:w="2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брокерскую деятельность (далее - брокер),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брокером, имеющим лицензию клиентского брокера, не позднее одного рабочего дня со дня получения им выписки из реестра профессиональных участников, которой он был уведомлен о выдаче ему лицензии клиентского брокера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применяется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брокером осуществления деятельности брокера, имеющего лицензию клиентского брокера, в связи с аннулированием указанной лицензии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брокерах 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 полного и сокращенного (при наличии) фирменного наименования, ОГРН, ИНН брокеров;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брокерах и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 полного и сокращенного (при наличии) фирменного наименования, ОГРН, ИНН брокеров;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раскрываться не позднее пяти рабочих дней со дня заключения брокером первого договора о брокерском обслуживании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о брокерском обслуживании;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брокером договора о брокерском обслуживании с брокером или иностранным лицом, имеющим право в соответствии с его личным законом осуществлять брокерскую деятельность на рынке ценных бумаг,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брокер узнал или должен был узнать об изменении сведений, указанных в </w:t>
            </w:r>
            <w:hyperlink r:id="rId31" w:anchor="/document/408069183/entry/1302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настоящей строки, о брокере или иностранном лице, имеющем право в соответствии с его личным законом осуществлять брокерскую деятельность на рынке ценных бумаг, с которым у брокера заключен договор 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брокерском обслуживании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заключения брокером первого договора об оказании клиринговых услуг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об оказании клиринговых услуг;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брокером договора об оказании клиринговых услуг с клиринговой организацией или иностранным лицом, имеющим право в соответствии с его личным законом осуществлять клиринговую деятельность, с которой (которым)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брокер узнал или должен был узнать об изменении сведений, указанных в </w:t>
            </w:r>
            <w:hyperlink r:id="rId32" w:anchor="/document/408069183/entry/1303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настоящей строки, о клиринговой организации или иностранном лице, имеющем право в соответствии с его личным законом осуществлять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клиринговую деятельность, с которой (которым) брокером заключен договор об оказании клиринговых услуг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бирж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бирж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заключения брокером первого договора, в соответствии с которым брокер допускается к участию в организованных торгах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договора, в соответствии с которым брокер допускается к участию в организованных торгах;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брокером договора, в соответствии с которым брокер допускается к участию в организованных торгах, с российским организатором торговли или иностранной биржей, с которыми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брокер узнал или должен был узнать об изменении сведений, указанных в </w:t>
            </w:r>
            <w:hyperlink r:id="rId33" w:anchor="/document/408069183/entry/13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настоящей строки, о российском организаторе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торговли или иностранной бирже, осуществивших допуск брокера к участию в организованных торгах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одного рабочего дня со дня, когда брокер узнал или должен был узнать о принятии российским организатором торговли (иностранной биржей) решения о приостановлении допуска брокера к участию в организованных торгах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одного рабочего дня со дня, когда брокер узнал или должен был узнать об изменении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клиринговую деятельность)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клиринговую деятельность)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одного рабочего дня со дня, когда брокер узнал или должен был узнать о принятии клиринговой организацией (иностранным лицом, имеющим право в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соответствии с его личным законом осуществлять клиринговую деятельность) решения о приостановлении допуска брокера к клиринговому обслуживанию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 случае изменения информации измененная информация должна раскрываться не позднее одного рабочего дня со дня, когда брокер узнал или должен был узнать об изменении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должна быть доступна на официальном сайте до дня прекращения брокером осуществления брокерской деятельности в связи с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30.7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заключения брокером первого договора банковского счета, предусматривающего открытие специального брокерского счета, с кредитной организацией или иностранной кредитной организацией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банковского счета, предусматривающего открытие специального брокерского счета;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заключения брокером договора банковского счета, предусматривающего открытие специального брокерского счета, с кредитной организацией или иностранной кредитной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организацией, с которой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дней, когда брокер узнал или должен был узнать об изменении сведений, указанных в </w:t>
            </w:r>
            <w:hyperlink r:id="rId34" w:anchor="/document/408069183/entry/1307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кредитной организации или иностранной кредитной организации, в которой брокеру открыты специальные брокерские счета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брокером осуществления брокерской деятельности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быть доступна на официальном сайте в течение не менее пяти лет со дня раскрытия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</w:t>
            </w:r>
          </w:p>
        </w:tc>
        <w:tc>
          <w:tcPr>
            <w:tcW w:w="11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должны раскрываться:</w:t>
            </w:r>
          </w:p>
        </w:tc>
        <w:tc>
          <w:tcPr>
            <w:tcW w:w="2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31.1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(иностранной биржей), сделки в рамках деятельности по управлению ценными бумагами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участников торгов - российских юридических лиц;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участников торгов иностранных юридических лиц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сделки в рамках деятельности по управлению ценными бумагами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участников торгов - российских юридических лиц;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участников торгов иностранных юридических лиц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пяти рабочих дней со дня заключения управляющим первого договора, в соответствии с которым участники торгов совершают по поручению управляющего сделки в рамках деятельности по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управлению ценными бумагами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прекращения договора, в соответствии с которым участник торгов совершает по поручению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управляющего сделки в рамках деятельности по управлению ценными бумагами;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управляющим договора, в соответствии с которым участник торгов совершает по поручению управляющего сделки в рамках деятельности по управлению ценными бумагами, с участником торгов,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5" w:anchor="/document/408069183/entry/131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настоящей строки, об участнике торгов, совершающем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бумагами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лицензии на осуществление указанной деятельности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кредитных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заключения управляющим первого договора банковского счета, в соответствии с которым управляющему открыты банковские счета для расчетов по операциям, совершаемым в рамках деятельности по управлению ценными бумагами, в кредитной организации или иностранной кредитной организации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банковского счета, в соответствии с которым управляющему открыты банковские счета для расчетов по операциям, совершаемым в рамках деятельности по управлению ценными бумагами, в кредитной организации или иностранной кредитной организации;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заключения управляющим договора банковского счета, в соответствии с которым управляющему открыты банковские счета для расчетов по операциям, совершаемым в рамках деятельности по управлению ценными бумагами, с кредитной организацией или иностранной кредитной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организацией, с которой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6" w:anchor="/document/408069183/entry/1312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кредитной организации или иностранной кредитной организации, в которой управляющему открыты банковские счета для расчетов по операциям, совершаемым в рамках деятельности по управлению ценными бумагами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организациях, в которых управляющему открыты лицевые счета (счета депо) доверительного управляющего,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наименования, TEN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об организациях, в которых управляющему открыты лицевые счета (счета депо) доверительного управляющего,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наименования, TEN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открытия управляющему первого лицевого счета (счета депо) доверительного управляющего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закрытия последнего лицевого счета (счета депо) доверительного управляющего организацией, в которой управляющему открыты лицевые счета (счета депо) доверительного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управляющего;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открытия управляющему лицевого счета (счета депо) организацией, в которой управляющему ранее не были открыты лицевые счета (счета депо) доверительного управляющего;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7" w:anchor="/document/408069183/entry/1313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об организации, в которой ему открыты лицевые счета (счета депо) доверительного управляющего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полного и сокращенного (при наличии) фирменного наименования, ОГРН, ИНН клиринговых организаций;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управляющим первого договора об оказании клиринговых услуг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об оказании клиринговых услуг;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заключения управляющим договора об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оказании клиринговых услуг с клиринговой организацией или иностранным лицом, имеющим право в соответствии с его личным законом осуществлять клиринговую деятельность, с которой (которым)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8" w:anchor="/document/408069183/entry/131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клиринговой организации или иностранном лице, имеющем право в соответствии с его личным законом осуществлять клиринговую деятельность, с которой (которым) управляющим заключен договор об оказании клиринговых услуг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управляющим осуществления деятельности по управлению ценными бумагами в связи с аннулированием лицензии на осуществление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31.5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организатором торговли (иностранной биржей) (при наличии), с указанием: 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бирж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организатором торговли (иностранной биржей) (при наличии), с указанием: полного и сокращенного (при наличии) фирменного наименования, ОГРН, ИНН российских организаторов торговли;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бирж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пяти рабочих дней со дня заключения управляющим первого договора, в соответствии с которым управляющий допускается к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участию в организованных торгах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прекращения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договора, в соответствии с которым управляющий допускается к участию в организованных торгах;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управляющим договора, в соответствии с которым управляющий допускается к участию в организованных торгах, с российским организатором торговли или иностранной биржей, с которыми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управляющий узнал или должен был узнать об изменении сведений, указанных в </w:t>
            </w:r>
            <w:hyperlink r:id="rId39" w:anchor="/document/408069183/entry/1315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российском организаторе торговли или иностранной бирже, осуществивших допуск управляющего к участию в организованных торгах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управляющим осуществления деятельности по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управлению ценными бумагами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Депозитарием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3E49E2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  <w:hyperlink r:id="rId40" w:history="1">
              <w:r w:rsidR="001D16C1">
                <w:rPr>
                  <w:rFonts w:ascii="Times New Roman" w:eastAsia="Arial" w:hAnsi="Times New Roman" w:cs="Times New Roman"/>
                  <w:bCs/>
                  <w:color w:val="0000FF"/>
                  <w:sz w:val="23"/>
                  <w:szCs w:val="23"/>
                  <w:u w:val="single"/>
                  <w:lang w:eastAsia="ar-SA"/>
                </w:rPr>
                <w:t>Клиентский регламент</w:t>
              </w:r>
            </w:hyperlink>
          </w:p>
          <w:p w:rsidR="00D10486" w:rsidRPr="00F66734" w:rsidRDefault="00D10486" w:rsidP="00875434">
            <w:pPr>
              <w:widowControl w:val="0"/>
              <w:tabs>
                <w:tab w:val="left" w:pos="212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3"/>
                <w:szCs w:val="23"/>
                <w:lang w:eastAsia="ar-SA"/>
              </w:rPr>
            </w:pPr>
          </w:p>
          <w:p w:rsidR="00D10486" w:rsidRPr="00F66734" w:rsidRDefault="00D10486" w:rsidP="001D1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51E6" w:rsidRDefault="005951E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  <w:p w:rsidR="005951E6" w:rsidRP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D16C1" w:rsidRPr="005951E6" w:rsidRDefault="001D16C1" w:rsidP="001D16C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951E6" w:rsidRPr="005951E6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1D16C1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01.12.2025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Формы документов, представляемые депонентами в депозитарий АО Банк «ТКПБ»: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913DAA" w:rsidRDefault="003E49E2" w:rsidP="00875434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1" w:history="1">
              <w:r w:rsidR="00913DAA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Анкета клиента (депонента) для юридического лица</w:t>
              </w:r>
            </w:hyperlink>
          </w:p>
          <w:p w:rsidR="00913DAA" w:rsidRPr="00F66734" w:rsidRDefault="003E49E2" w:rsidP="00913DA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2" w:history="1">
              <w:r w:rsidR="00913DAA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Анкета клиента (депонента) для физического лица</w:t>
              </w:r>
            </w:hyperlink>
          </w:p>
          <w:p w:rsidR="00913DAA" w:rsidRPr="00F66734" w:rsidRDefault="003E49E2" w:rsidP="00913DA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3" w:history="1">
              <w:r w:rsidR="00913DAA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Анкета попечителя</w:t>
              </w:r>
            </w:hyperlink>
          </w:p>
          <w:p w:rsidR="00913DAA" w:rsidRPr="00F66734" w:rsidRDefault="003E49E2" w:rsidP="00913DA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4" w:history="1">
              <w:r w:rsidR="00913DAA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 xml:space="preserve">Поручение на административную/информационную депозитарную операцию </w:t>
              </w:r>
            </w:hyperlink>
          </w:p>
          <w:p w:rsidR="00913DAA" w:rsidRPr="00F66734" w:rsidRDefault="003E49E2" w:rsidP="00913DA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5" w:history="1">
              <w:r w:rsidR="00913DAA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о назначении оператора счета депо</w:t>
              </w:r>
            </w:hyperlink>
          </w:p>
          <w:p w:rsidR="00913DAA" w:rsidRPr="00E27D1E" w:rsidRDefault="003E49E2" w:rsidP="00913DA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6" w:history="1">
              <w:r w:rsidR="00913DAA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о назначении попечителя счета депо</w:t>
              </w:r>
            </w:hyperlink>
          </w:p>
          <w:p w:rsidR="00E27D1E" w:rsidRPr="00F66734" w:rsidRDefault="003E49E2" w:rsidP="00E27D1E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7" w:history="1">
              <w:r w:rsidR="00E27D1E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об отмене попечителя счета депо</w:t>
              </w:r>
            </w:hyperlink>
          </w:p>
          <w:p w:rsidR="00913DAA" w:rsidRPr="00F66734" w:rsidRDefault="003E49E2" w:rsidP="00913DA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8" w:history="1">
              <w:r w:rsidR="00B96C87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о назначении оператора счета депо</w:t>
              </w:r>
            </w:hyperlink>
          </w:p>
          <w:p w:rsidR="00B96C87" w:rsidRPr="00F66734" w:rsidRDefault="003E49E2" w:rsidP="00B96C87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9" w:history="1">
              <w:r w:rsidR="00B96C87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об отмене оператора счета депо</w:t>
              </w:r>
            </w:hyperlink>
          </w:p>
          <w:p w:rsidR="00B96C87" w:rsidRPr="00F66734" w:rsidRDefault="003E49E2" w:rsidP="00B96C87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0" w:history="1">
              <w:r w:rsidR="00B96C87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о назначении распорядителя счета депо</w:t>
              </w:r>
            </w:hyperlink>
          </w:p>
          <w:p w:rsidR="00B96C87" w:rsidRPr="00F66734" w:rsidRDefault="003E49E2" w:rsidP="00B96C87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1" w:history="1">
              <w:r w:rsidR="00B96C87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Поручение об отмене распорядителя счета депо</w:t>
              </w:r>
            </w:hyperlink>
          </w:p>
          <w:p w:rsidR="00B96C87" w:rsidRPr="00F66734" w:rsidRDefault="003E49E2" w:rsidP="00B96C87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2" w:history="1">
              <w:r w:rsidR="00B96C87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Поручения на депозитарную операцию</w:t>
              </w:r>
            </w:hyperlink>
          </w:p>
          <w:p w:rsidR="00D0602E" w:rsidRPr="00F66734" w:rsidRDefault="003E49E2" w:rsidP="00D0602E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3" w:history="1">
              <w:r w:rsidR="00D0602E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Доверенность физического лица на попечителя</w:t>
              </w:r>
            </w:hyperlink>
          </w:p>
          <w:p w:rsidR="00913DAA" w:rsidRPr="00913DAA" w:rsidRDefault="003E49E2" w:rsidP="00913DAA">
            <w:pPr>
              <w:widowControl w:val="0"/>
              <w:numPr>
                <w:ilvl w:val="0"/>
                <w:numId w:val="2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4" w:history="1"/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024FAB" w:rsidRPr="00F66734" w:rsidRDefault="00024FAB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01.12.2025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Формы документов</w:t>
            </w:r>
            <w:proofErr w:type="gramStart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представляемые депозитарием АО Банк «ТКПБ» депонентам:</w:t>
            </w:r>
          </w:p>
          <w:p w:rsidR="00D10486" w:rsidRPr="00F66734" w:rsidRDefault="00D10486" w:rsidP="00875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3E49E2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5" w:history="1">
              <w:r w:rsidR="00024FAB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Отчет об исполнении инвентарных операций</w:t>
              </w:r>
            </w:hyperlink>
          </w:p>
          <w:p w:rsidR="00D10486" w:rsidRPr="00F66734" w:rsidRDefault="003E49E2" w:rsidP="00875434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6" w:history="1">
              <w:r w:rsidR="00024FAB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Отчет об исполнении административных операций</w:t>
              </w:r>
            </w:hyperlink>
          </w:p>
          <w:p w:rsidR="00024FAB" w:rsidRPr="00024FAB" w:rsidRDefault="003E49E2" w:rsidP="00024FAB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7" w:history="1">
              <w:r w:rsidR="00024FAB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Отчет об исполнении глобальных операций</w:t>
              </w:r>
            </w:hyperlink>
          </w:p>
          <w:p w:rsidR="00024FAB" w:rsidRPr="00F66734" w:rsidRDefault="003E49E2" w:rsidP="00024FAB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8" w:history="1">
              <w:r w:rsidR="00024FAB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Отчет о совершенных по счету депо операциях</w:t>
              </w:r>
            </w:hyperlink>
          </w:p>
          <w:p w:rsidR="00E27D1E" w:rsidRPr="00F66734" w:rsidRDefault="003E49E2" w:rsidP="00E27D1E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9" w:history="1">
              <w:r w:rsidR="00E27D1E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Выписка о состоянии счета депо</w:t>
              </w:r>
            </w:hyperlink>
          </w:p>
          <w:p w:rsidR="00024FAB" w:rsidRPr="00F66734" w:rsidRDefault="00024FAB" w:rsidP="00024FAB">
            <w:pPr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10486" w:rsidRPr="00F66734" w:rsidRDefault="005951E6" w:rsidP="00875434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024FAB" w:rsidRDefault="00024FAB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024FAB" w:rsidRDefault="00024FAB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024FAB" w:rsidRPr="00F66734" w:rsidRDefault="00024FAB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01.12.2025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ценных бумаг;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отсутствует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 </w:t>
            </w:r>
            <w:hyperlink r:id="rId60" w:anchor="/document/10106464/entry/5110102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подпунктом 2 пункта 1 статьи 51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1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 (далее - иностранные ценные бумаги),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иностранных ценных бумаг;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информационной системы (при его наличии);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об организациях, в которых депозитарию открыты лицевые счета (счета депо) номинального держателя или счета лица,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действующего в интересах других лиц,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50E80" w:rsidRPr="00E50E80" w:rsidRDefault="00E50E80" w:rsidP="00E5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АКЦИОНЕРНОЕ ОБЩЕСТВО</w:t>
            </w:r>
          </w:p>
          <w:p w:rsidR="00E50E80" w:rsidRPr="00E50E80" w:rsidRDefault="00E50E80" w:rsidP="00E5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"НЕЗАВИСИМАЯ РЕГИСТРАТОРСКАЯ</w:t>
            </w:r>
          </w:p>
          <w:p w:rsidR="00D10486" w:rsidRPr="0030537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КОМПАНИЯ Р.О.С.Т."</w:t>
            </w:r>
          </w:p>
          <w:p w:rsidR="00E50E80" w:rsidRPr="0030537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АО "НРК-Р.О.С.Т."</w:t>
            </w:r>
          </w:p>
          <w:p w:rsidR="00E50E80" w:rsidRPr="0030537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50E80" w:rsidRPr="00E50E80" w:rsidRDefault="00E50E80" w:rsidP="00E50E8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ОГРН 1027739216757</w:t>
            </w:r>
          </w:p>
          <w:p w:rsidR="00E50E80" w:rsidRPr="00E50E80" w:rsidRDefault="00E50E80" w:rsidP="00E50E80">
            <w:pPr>
              <w:spacing w:after="0" w:line="240" w:lineRule="auto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E50E80">
              <w:rPr>
                <w:rFonts w:ascii="Times New Roman" w:hAnsi="Times New Roman" w:cs="Times New Roman"/>
                <w:sz w:val="23"/>
                <w:szCs w:val="23"/>
              </w:rPr>
              <w:t>ИНН  7726030449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305370" w:rsidRDefault="00305370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lastRenderedPageBreak/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владельцев инвестиционных паев паевых инвестиционных фондов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даты акта приема-передачи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названия паевого инвестиционного фонда;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D10486" w:rsidRPr="00F66734" w:rsidRDefault="00D10486" w:rsidP="00875434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 </w:t>
            </w:r>
            <w:hyperlink r:id="rId61" w:anchor="/document/10106464/entry/200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закона "О рынке ценных бумаг"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32.12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3E49E2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62" w:history="1">
              <w:r w:rsidR="00024FAB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Тарифы на депозитарное обслуживание</w:t>
              </w:r>
            </w:hyperlink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676E9F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01.04.2024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024FAB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01.12.2025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актуальна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32.13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отсутствует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Регистратором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- Реестр), ведение которых осуществляет держатель реестра, с указанием по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каждому Реестру: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заключения договора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акта приема-передачи Реестра (в случае прекращения договора на ведение Реестра);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инвестиционных фондов);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- Реестр), ведение которых осуществляет держатель реестра, с указанием по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каждому Реестру: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заключения договора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акта приема-передачи Реестра (в случае прекращения договора на ведение Реестра);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инвестиционных фондов);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пяти рабочих дней со дня заключения регистратором первого договора на ведение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заключения регистратором договора на ведение Реестра с эмитентом (лицом, обязанным по ценным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бумагам), с которым ранее не был заключен такой договор (заключения договора на ведение реестра владельцев инвестиционных паев паевого инвестиционного фонда, в отношении которого ранее не был заключен такой договор);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регистратор узнал или должен был узнать об изменении сведений, указанных в </w:t>
            </w:r>
            <w:hyperlink r:id="rId63" w:anchor="/document/408069183/entry/133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об эмитенте (лице, обязанном по ценным бумагам) (о паевом инвестиционном фонде)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указанием: полного и сокращенного (при наличии) фирменного наименования, ИНН и ОГРН эмитента (лица, обязанного по ценным бумагам); даты и основания перевода Реестра в режим хранения и (или) принятия Реестра на хранение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указанием: полного и сокращенного (при наличии) фирменного наименования, ИНН и ОГРН эмитента (лица, обязанного по ценным бумагам); даты и основания перевода Реестра в режим хранения и (или) принятия Реестра на хранение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перевода регистратором в режим хранения и (или) принятия регистратором на хранение первого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пяти рабочих дней со дня изменения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трансфер-агентах с указанием их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трансфер-агентах с указанием их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в случае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привлечения регистратором для выполнения части своих функций трансфер-агентов.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пяти рабочих дней со дня заключения регистратором первого договора поручения (агентского договора) с трансфер-агентом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прекращения договора поручения (агентского договора) с трансфер-агентом;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регистратором договора поручения (агентского договора) с трансфер-агентом,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дня, когда регистратор узнал или должен был узнать об изменении сведений, указанных в </w:t>
            </w:r>
            <w:hyperlink r:id="rId64" w:anchor="/document/408069183/entry/1336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 трансфер-агенте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 </w:t>
            </w:r>
            <w:hyperlink r:id="rId65" w:anchor="/document/10106464/entry/81004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 xml:space="preserve">пунктом 4 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lastRenderedPageBreak/>
                <w:t>статьи 8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1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 </w:t>
            </w:r>
            <w:hyperlink r:id="rId66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 xml:space="preserve">пунктом 4 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lastRenderedPageBreak/>
                <w:t>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пяти рабочих дней со дня заключения регистратором первого договора на ведение Реестра, предусматривающего осуществление эмитентом (управляющей компанией паевых инвестиционных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фондов, управляющим ипотечным покрытием) приема и передачи документов, предусмотренных </w:t>
            </w:r>
            <w:hyperlink r:id="rId67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В случае изменения информации измененная 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дней со дня прекращения договора на ведение Реестра, предусматривающего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осуществление эмитентом (управляющей компанией паевых инвестиционных фондов, управляющим ипотечным покрытием) приема и передачи документов, предусмотренных </w:t>
            </w:r>
            <w:hyperlink r:id="rId68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заключения регистратором договора на ведение Реестра, предусматривающего осуществление эмитентом (управляющей компанией паевых инвестиционных фондов, управляющим ипотечным покрытием) приема и передачи документов, предусмотренных </w:t>
            </w:r>
            <w:hyperlink r:id="rId69" w:anchor="/document/10106464/entry/81004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4 статьи 8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бумаг", с эмитентом (управляющей компанией паевых инвестиционных фондов, управляющим ипотечным покрытием), с которым ранее не был заключен такой договор;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не позднее пяти рабочих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дней со дня, когда регистратор узнал или должен был узнать об изменении сведений, указанных в </w:t>
            </w:r>
            <w:hyperlink r:id="rId70" w:anchor="/document/408069183/entry/1337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графе 2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настоящей строки, об эмитенте (управляющей компании паевых инвестиционных фондов, управляющем ипотечным покрытием)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утверждения регистратором правил ведения реестра владельцев эмиссионных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правила ведения реестра владельцев эмиссионных ценных бумаг (новой редакции правил ведения реестра владельцев эмиссионных ценных бумаг), с описанием вносимых изменений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быть доступна на официальном сайте в течение не менее пяти лет со дня раскрытия измененной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утверждения регистратором правил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правила ведения реестра владельцев инвестиционных паев паевых инвестиционных фондов, ипотечных сертификатов участия (новой редакции правил ведения реестра владельцев инвестиционных паев паевых инвестиционных фондов, ипотечных сертификатов участия), с описанием вносимых изменений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проведение операций по лицевым счетам и за предоставление информации из Реестра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проведение операций по лицевым счетам и за предоставление информации из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одного рабочего дня со дня получения регистратором выписки из реестра профессиональных участников, которой он был уведомлен о выдаче ему лицензии на осуществление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деятельности по ведению реестра владельцев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информация должна раскрываться не позднее чем за десять рабочих дней до дня вступления в силу изменений, внесенных в информацию о вознаграждении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утверждения регистратором правил ведения реестра владельцев эмиссионных ценных бумаг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формы распоряжений, на основании которых регистратор проводит операции в реестре владельцев эмиссионных ценных бумаг (новой редакции форм таких распоряжений)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Информация, раскрытая до внесения изменений, должна быть доступна на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в один из следующих сроков: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получения регистратором выписки из реестра профессиональных участников, которой он был уведомлен о выдаче ему лицензии на осуществление деятельности по ведению реестра владельцев ценных бумаг;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 позднее пяти рабочих дней со дня утверждения регистратором правил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чем за пятнадцать рабочих дней до дня вступления в силу изменений, внесенных в формы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(новой редакции форм таких распоряжений)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33.10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Сведения о несоответствии регистратора требованиям, установленным </w:t>
            </w:r>
            <w:hyperlink r:id="rId71" w:anchor="/document/70700454/entry/210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255B9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vertAlign w:val="superscript"/>
                  <w:lang w:eastAsia="ru-RU"/>
                </w:rPr>
                <w:t> 1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от 21 июля 2014 года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N 213-Ф3, с указанием требований, которым регистратор не соответствует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Сведения о несоответствии регистратора требованиям, установленным </w:t>
            </w:r>
            <w:hyperlink r:id="rId72" w:anchor="/document/70700454/entry/21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от 21 июля 2014 года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N 213-Ф3, с указанием требований, которым регистратор не соответствует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раскрываться не позднее одного рабочего дня со дня, когда регистратор узнал или должен был узнать о факте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своего несоответствия требованиям, установленным </w:t>
            </w:r>
            <w:hyperlink r:id="rId73" w:anchor="/document/70700454/entry/21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N 213-Ф3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информация должна раскрываться не позднее одного рабочего дня со дня,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когда регистратор узнал или должен был узнать о факте своего соответствия требованиям, установленным </w:t>
            </w:r>
            <w:hyperlink r:id="rId74" w:anchor="/document/70700454/entry/21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частью 1 статьи 2</w:t>
              </w:r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vertAlign w:val="superscript"/>
                  <w:lang w:eastAsia="ru-RU"/>
                </w:rPr>
                <w:t> 1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N 213-Ф3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 прекращении договора на ведение Реестра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прекращения договора на ведение Реестра;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номера правил доверительного управления паевым инвестиционным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о прекращении договора на ведение Реестра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прекращения договора на ведение Реестра;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номера правил доверительного управления паевым инвестиционным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одного рабочего дня, следующего за днем прекращения договора на ведение Реестра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(в том числе в случае возобновления ведения Реестра) измененная информация должна раскрываться не позднее пяти рабочих дней со дня изменения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Информация, раскрытая до внесения изменений (в том числе в случае возобновления ведения Реестра),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33.12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 </w:t>
            </w:r>
            <w:hyperlink r:id="rId75" w:anchor="/document/10106464/entry/2001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 (при наличии)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 </w:t>
            </w:r>
            <w:hyperlink r:id="rId76" w:anchor="/document/10106464/entry/20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"О рынке ценных бумаг" (при наличии)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трех рабочих дней со дня утверждения внутреннего документа (правил) регистратора по регистрации выпусков (дополнительных выпусков) эмиссионных ценных бумаг в соответствии с </w:t>
            </w:r>
            <w:hyperlink r:id="rId77" w:anchor="/document/10106464/entry/2001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пунктом 1 статьи 20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закона "О рынке ценных бумаг"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В случае изменения информации измененная информация должна раскрываться не позднее чем за десять рабочих дней до дня вступления в силу изменений, внесенных во внутренний документ (правила) регистратора по регистрации выпусков (дополнительных выпусков)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эмиссионных ценных бумаг (новой редакции такого внутреннего документа (правил), с описанием вносимых изменений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должна быть доступна на официальном сайте до дня прекращения регистратором осуществления деятельности по ведению реестра владельцев ценных бумаг в связи с аннулированием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лицензии на осуществление указанной деятельности.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368CE" w:rsidRPr="00F66734" w:rsidTr="00875434">
        <w:trPr>
          <w:gridAfter w:val="1"/>
          <w:wAfter w:w="34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34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68CE" w:rsidRPr="00F66734" w:rsidRDefault="004368CE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- инвестиционный советник), дополнительно должны раскрываться:</w:t>
            </w: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34.1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индивидуальных инвестиционных рекомендаций (далее - программа) (при наличии),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суда, рассматривающего спор;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дела;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судебного акта, которым заканчивается производство по делу в суде;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размера искового требования.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раскрывается в части, не раскрытой по </w:t>
            </w:r>
            <w:hyperlink r:id="rId78" w:anchor="/document/408069183/entry/1026" w:history="1">
              <w:r w:rsidRPr="00F255B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строке 26</w:t>
              </w:r>
            </w:hyperlink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настоящего </w:t>
            </w: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приложения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индивидуальных инвестиционных рекомендаций (далее - программа) (при наличии),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суда, рассматривающего спор;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номера дела;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судебного акта, которым заканчивается производство по делу в суде;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размера искового требования.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раскрывается в части, не раскрытой по </w:t>
            </w:r>
            <w:hyperlink r:id="rId79" w:anchor="/document/408069183/entry/1026" w:history="1">
              <w:r w:rsidRPr="00F66734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строке 26</w:t>
              </w:r>
            </w:hyperlink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настоящего приложения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Информация должна раскрываться не позднее двух рабочих дней со дня получения инвестиционным советником информации о вынесении судом определения о принятии искового заявления к производству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двух рабочих дней со дня изменения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Информация должна быть доступна на официальном сайте до дня прекращения инвестиционным советником осуществления всех видов профессиональной деятельности на рынке ценных бумаг в связи с аннулированием лицензий на осуществление профессиональной деятельности на рынке ценных бумаг и (или) исключением сведений о нем из </w:t>
            </w: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единого реестра инвестиционных советников.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10486" w:rsidRPr="00F66734" w:rsidTr="00875434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34.2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программы;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наличия аккредитации программы;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аккредитации программы;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</w:p>
          <w:p w:rsidR="00D10486" w:rsidRPr="00F255B9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55B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наименования программы;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наличия аккредитации программы;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даты аккредитации программы;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раскрываться не позднее дня начала использования инвестиционным советником программы в своей деятельности по инвестиционному консультированию.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раскрывается в случае предоставления инвестиционным советником индивидуальных инвестиционных рекомендаций посредством программ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 случае изменения информации измененная информация должна раскрываться не позднее пяти рабочих дней со дня, когда инвестиционный советник узнал или должен был узнать об изменении информации</w:t>
            </w: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 должна быть доступна на официальном сайте до дня прекращения инвестиционным советником осуществления деятельности инвестиционного советника в связи с исключением сведений о нем из единого реестра инвестиционных советников.</w:t>
            </w:r>
          </w:p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6673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Информация, раскрытая до внесения изменений, должна быть доступна на официальном сайте в течение не менее пяти лет со дня раскрытия измененной информации</w:t>
            </w: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D10486" w:rsidRPr="00F66734" w:rsidRDefault="00D10486" w:rsidP="0087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C582E" w:rsidRPr="004368CE" w:rsidRDefault="00DC582E"/>
    <w:p w:rsidR="0002652D" w:rsidRPr="00F66734" w:rsidRDefault="0002652D">
      <w:pPr>
        <w:rPr>
          <w:rFonts w:ascii="Times New Roman" w:hAnsi="Times New Roman" w:cs="Times New Roman"/>
          <w:sz w:val="23"/>
          <w:szCs w:val="23"/>
        </w:rPr>
      </w:pPr>
    </w:p>
    <w:sectPr w:rsidR="0002652D" w:rsidRPr="00F66734" w:rsidSect="0002652D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E2" w:rsidRDefault="003E49E2" w:rsidP="004368CE">
      <w:pPr>
        <w:spacing w:after="0" w:line="240" w:lineRule="auto"/>
      </w:pPr>
      <w:r>
        <w:separator/>
      </w:r>
    </w:p>
  </w:endnote>
  <w:endnote w:type="continuationSeparator" w:id="0">
    <w:p w:rsidR="003E49E2" w:rsidRDefault="003E49E2" w:rsidP="0043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A" w:rsidRDefault="00913D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A" w:rsidRDefault="00913DA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A" w:rsidRDefault="00913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E2" w:rsidRDefault="003E49E2" w:rsidP="004368CE">
      <w:pPr>
        <w:spacing w:after="0" w:line="240" w:lineRule="auto"/>
      </w:pPr>
      <w:r>
        <w:separator/>
      </w:r>
    </w:p>
  </w:footnote>
  <w:footnote w:type="continuationSeparator" w:id="0">
    <w:p w:rsidR="003E49E2" w:rsidRDefault="003E49E2" w:rsidP="0043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A" w:rsidRDefault="00913D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A" w:rsidRPr="004368CE" w:rsidRDefault="00913DAA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A" w:rsidRDefault="00913D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7748"/>
    <w:multiLevelType w:val="hybridMultilevel"/>
    <w:tmpl w:val="9570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B78AD"/>
    <w:multiLevelType w:val="hybridMultilevel"/>
    <w:tmpl w:val="84BC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42E1A"/>
    <w:multiLevelType w:val="hybridMultilevel"/>
    <w:tmpl w:val="BEA0B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2D"/>
    <w:rsid w:val="00001F4E"/>
    <w:rsid w:val="00002563"/>
    <w:rsid w:val="00024FAB"/>
    <w:rsid w:val="0002652D"/>
    <w:rsid w:val="00052BBA"/>
    <w:rsid w:val="000C692B"/>
    <w:rsid w:val="00192463"/>
    <w:rsid w:val="001A64C1"/>
    <w:rsid w:val="001B66C0"/>
    <w:rsid w:val="001D16C1"/>
    <w:rsid w:val="001D2B67"/>
    <w:rsid w:val="001E35A6"/>
    <w:rsid w:val="00215716"/>
    <w:rsid w:val="00225F88"/>
    <w:rsid w:val="002A4717"/>
    <w:rsid w:val="002C15C4"/>
    <w:rsid w:val="002D467B"/>
    <w:rsid w:val="00305370"/>
    <w:rsid w:val="00323076"/>
    <w:rsid w:val="00346092"/>
    <w:rsid w:val="0034667F"/>
    <w:rsid w:val="00382B93"/>
    <w:rsid w:val="003E49E2"/>
    <w:rsid w:val="004368CE"/>
    <w:rsid w:val="00446C16"/>
    <w:rsid w:val="00450FE4"/>
    <w:rsid w:val="004822CA"/>
    <w:rsid w:val="004C626F"/>
    <w:rsid w:val="004C73AF"/>
    <w:rsid w:val="0057356A"/>
    <w:rsid w:val="005951E6"/>
    <w:rsid w:val="00601D29"/>
    <w:rsid w:val="00663C1C"/>
    <w:rsid w:val="00676E9F"/>
    <w:rsid w:val="006A7CE5"/>
    <w:rsid w:val="00795197"/>
    <w:rsid w:val="007A3CD1"/>
    <w:rsid w:val="008371B8"/>
    <w:rsid w:val="00846B66"/>
    <w:rsid w:val="00872AF0"/>
    <w:rsid w:val="00875434"/>
    <w:rsid w:val="008F2063"/>
    <w:rsid w:val="00913DAA"/>
    <w:rsid w:val="00921C80"/>
    <w:rsid w:val="00937EA2"/>
    <w:rsid w:val="009654E2"/>
    <w:rsid w:val="00A0128E"/>
    <w:rsid w:val="00A07AF8"/>
    <w:rsid w:val="00A2520D"/>
    <w:rsid w:val="00A61D20"/>
    <w:rsid w:val="00A84842"/>
    <w:rsid w:val="00AA0E72"/>
    <w:rsid w:val="00AF0DFA"/>
    <w:rsid w:val="00B96C87"/>
    <w:rsid w:val="00B974A0"/>
    <w:rsid w:val="00BA367F"/>
    <w:rsid w:val="00C11BD6"/>
    <w:rsid w:val="00C31922"/>
    <w:rsid w:val="00C61C01"/>
    <w:rsid w:val="00CA26B2"/>
    <w:rsid w:val="00CF2837"/>
    <w:rsid w:val="00D05A2A"/>
    <w:rsid w:val="00D0602E"/>
    <w:rsid w:val="00D06B21"/>
    <w:rsid w:val="00D10486"/>
    <w:rsid w:val="00D46F39"/>
    <w:rsid w:val="00D6101D"/>
    <w:rsid w:val="00DC582E"/>
    <w:rsid w:val="00DD108C"/>
    <w:rsid w:val="00DE04A6"/>
    <w:rsid w:val="00E17691"/>
    <w:rsid w:val="00E27D1E"/>
    <w:rsid w:val="00E50E80"/>
    <w:rsid w:val="00E649E3"/>
    <w:rsid w:val="00ED4514"/>
    <w:rsid w:val="00F632C4"/>
    <w:rsid w:val="00F66734"/>
    <w:rsid w:val="00FE373B"/>
    <w:rsid w:val="00FF032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6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52D"/>
  </w:style>
  <w:style w:type="character" w:customStyle="1" w:styleId="entry">
    <w:name w:val="entry"/>
    <w:basedOn w:val="a0"/>
    <w:rsid w:val="0002652D"/>
  </w:style>
  <w:style w:type="paragraph" w:customStyle="1" w:styleId="s1">
    <w:name w:val="s_1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65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652D"/>
    <w:rPr>
      <w:color w:val="800080"/>
      <w:u w:val="single"/>
    </w:rPr>
  </w:style>
  <w:style w:type="paragraph" w:customStyle="1" w:styleId="ConsPlusNormal">
    <w:name w:val="ConsPlusNormal"/>
    <w:rsid w:val="000265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8CE"/>
  </w:style>
  <w:style w:type="paragraph" w:styleId="a7">
    <w:name w:val="footer"/>
    <w:basedOn w:val="a"/>
    <w:link w:val="a8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8CE"/>
  </w:style>
  <w:style w:type="paragraph" w:styleId="a9">
    <w:name w:val="Balloon Text"/>
    <w:basedOn w:val="a"/>
    <w:link w:val="aa"/>
    <w:uiPriority w:val="99"/>
    <w:semiHidden/>
    <w:unhideWhenUsed/>
    <w:rsid w:val="0005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6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52D"/>
  </w:style>
  <w:style w:type="character" w:customStyle="1" w:styleId="entry">
    <w:name w:val="entry"/>
    <w:basedOn w:val="a0"/>
    <w:rsid w:val="0002652D"/>
  </w:style>
  <w:style w:type="paragraph" w:customStyle="1" w:styleId="s1">
    <w:name w:val="s_1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65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652D"/>
    <w:rPr>
      <w:color w:val="800080"/>
      <w:u w:val="single"/>
    </w:rPr>
  </w:style>
  <w:style w:type="paragraph" w:customStyle="1" w:styleId="ConsPlusNormal">
    <w:name w:val="ConsPlusNormal"/>
    <w:rsid w:val="000265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8CE"/>
  </w:style>
  <w:style w:type="paragraph" w:styleId="a7">
    <w:name w:val="footer"/>
    <w:basedOn w:val="a"/>
    <w:link w:val="a8"/>
    <w:uiPriority w:val="99"/>
    <w:unhideWhenUsed/>
    <w:rsid w:val="0043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8CE"/>
  </w:style>
  <w:style w:type="paragraph" w:styleId="a9">
    <w:name w:val="Balloon Text"/>
    <w:basedOn w:val="a"/>
    <w:link w:val="aa"/>
    <w:uiPriority w:val="99"/>
    <w:semiHidden/>
    <w:unhideWhenUsed/>
    <w:rsid w:val="0005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tkpb.ru/index.php/disclosure/2010-10-08-08-18-40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www.tkpb.ru/media/arh/depositary/Anketa_klienta_deponenta_dlya_fizicheskogo_lica.doc" TargetMode="External"/><Relationship Id="rId47" Type="http://schemas.openxmlformats.org/officeDocument/2006/relationships/hyperlink" Target="http://www.tkpb.ru/media/arh/depositary/Poruchenie_ob_otmene_popechitelya_scheta_depo.doc" TargetMode="External"/><Relationship Id="rId50" Type="http://schemas.openxmlformats.org/officeDocument/2006/relationships/hyperlink" Target="http://www.tkpb.ru/media/arh/depositary/Poruchenie_o_naznachenii_rasporyaditelya_scheta_depo.doc" TargetMode="External"/><Relationship Id="rId55" Type="http://schemas.openxmlformats.org/officeDocument/2006/relationships/hyperlink" Target="http://www.tkpb.ru/media/arh/depositary/Otchet_ob_ispolnenii_inventarnyh_operacij.doc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84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://www.tkpb.ru/media/arh/depositary/Depozitarnyj_dogovor_dlya_yuridicheskih_lic.doc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://www.tkpb.ru/media/arh/depositary/Klientskij_Reglament_usl_osushch_depoz_deyat.doc" TargetMode="External"/><Relationship Id="rId45" Type="http://schemas.openxmlformats.org/officeDocument/2006/relationships/hyperlink" Target="http://www.tkpb.ru/media/arh/depositary/Poruchenie_o_naznachenii_operatora_scheta_depo.doc" TargetMode="External"/><Relationship Id="rId53" Type="http://schemas.openxmlformats.org/officeDocument/2006/relationships/hyperlink" Target="http://www.tkpb.ru/media/arh/depositary/Doverennost_fizicheskogo_lica_na_popechitelya.doc" TargetMode="External"/><Relationship Id="rId58" Type="http://schemas.openxmlformats.org/officeDocument/2006/relationships/hyperlink" Target="http://www.tkpb.ru/media/arh/depositary/Otchet%20o%20sovershennyh%20po%20schetu%20depo%20operaciyah.doc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internet.garant.ru/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kpb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mailto:complaint@tkpb.tambov.ru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://www.tkpb.ru/media/arh/depositary/Anketa_popechitelya.doc" TargetMode="External"/><Relationship Id="rId48" Type="http://schemas.openxmlformats.org/officeDocument/2006/relationships/hyperlink" Target="http://www.tkpb.ru/media/arh/depositary/Poruchenie_o_naznachenii_operatora_scheta_depo.doc" TargetMode="External"/><Relationship Id="rId56" Type="http://schemas.openxmlformats.org/officeDocument/2006/relationships/hyperlink" Target="http://www.tkpb.ru/media/arh/depositary/Otchet_ob_ispolnenii_administrativnyh_operacij.doc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tkpb.ru/media/arh/depositary/Poruchenie_ob_otmene_rasporyaditelya_scheta_depo.doc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www.tkpb.ru/media/arh/depositary/Poruchenie_o_naznachenii_popechitelya_scheta_depo.doc" TargetMode="External"/><Relationship Id="rId59" Type="http://schemas.openxmlformats.org/officeDocument/2006/relationships/hyperlink" Target="http://www.tkpb.ru/media/arh/depositary/Vypiska_o_sostoyanii_scheta_depo_razdela_scheta_depo.doc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://www.tkpb.ru/index.php/disclosure/2010-10-08-08-23-48" TargetMode="External"/><Relationship Id="rId41" Type="http://schemas.openxmlformats.org/officeDocument/2006/relationships/hyperlink" Target="http://www.tkpb.ru/media/arh/depositary/Anketa_klienta_deponenta_dlya_yuridicheskogo_lica.doc" TargetMode="External"/><Relationship Id="rId54" Type="http://schemas.openxmlformats.org/officeDocument/2006/relationships/hyperlink" Target="http://www.tkpb.ru/media/arh/depositary/Poruchenie_o_naznachenii_operatora_scheta_depo.doc" TargetMode="External"/><Relationship Id="rId62" Type="http://schemas.openxmlformats.org/officeDocument/2006/relationships/hyperlink" Target="http://www.tkpb.ru/media/arh/depositary/Tarify_na_depozitarnoe_obsluzhivanie.doc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tkpb.ru/media/arh/depositary/Klientskij_Reglament_usl_osushch_depoz_deyat.doc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www.tkpb.ru/media/arh/depositary/Poruchenie_ob_otmene_operatora_scheta_depo.doc" TargetMode="External"/><Relationship Id="rId57" Type="http://schemas.openxmlformats.org/officeDocument/2006/relationships/hyperlink" Target="http://www.tkpb.ru/media/arh/depositary/Otchet_ob_ispolnenii_globalnyh_operacij.doc" TargetMode="External"/><Relationship Id="rId10" Type="http://schemas.openxmlformats.org/officeDocument/2006/relationships/hyperlink" Target="http://www.tkpb.ru/media/arh/depositary/Depozitarnyj_dogovor_dlya_fizicheskih_lic.doc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://www.tkpb.ru/media/arh/depositary/Poruchenie_na_administrativnuyu_ili_informacionnuyu_depozitarnuyu_operaciyu.doc" TargetMode="External"/><Relationship Id="rId52" Type="http://schemas.openxmlformats.org/officeDocument/2006/relationships/hyperlink" Target="http://www.tkpb.ru/media/arh/depositary/Porucheniya_na_depozitarnuyu_operaciyu.doc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7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5F9D-E9F9-4612-A38C-DD09E2D3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12938</Words>
  <Characters>73752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2026-01-22T15:18:00Z</cp:lastPrinted>
  <dcterms:created xsi:type="dcterms:W3CDTF">2026-01-22T15:14:00Z</dcterms:created>
  <dcterms:modified xsi:type="dcterms:W3CDTF">2026-02-05T07:24:00Z</dcterms:modified>
</cp:coreProperties>
</file>